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E1D8D9B"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094FA2" w:rsidRPr="00B266B0">
        <w:rPr>
          <w:bCs/>
          <w:noProof w:val="0"/>
          <w:sz w:val="24"/>
          <w:szCs w:val="24"/>
        </w:rPr>
        <w:t>1</w:t>
      </w:r>
      <w:r w:rsidR="00094FA2">
        <w:rPr>
          <w:bCs/>
          <w:noProof w:val="0"/>
          <w:sz w:val="24"/>
          <w:szCs w:val="24"/>
        </w:rPr>
        <w:t>817606</w:t>
      </w:r>
    </w:p>
    <w:p w14:paraId="231362B2" w14:textId="7CC58F5B"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E4101C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83768">
        <w:rPr>
          <w:rFonts w:cs="Arial"/>
          <w:b/>
          <w:bCs/>
          <w:sz w:val="24"/>
          <w:lang w:eastAsia="ja-JP"/>
        </w:rPr>
        <w:t>11.6.4.2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ECE228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3768">
        <w:rPr>
          <w:rFonts w:ascii="Arial" w:hAnsi="Arial" w:cs="Arial"/>
          <w:b/>
          <w:bCs/>
          <w:sz w:val="24"/>
        </w:rPr>
        <w:t xml:space="preserve">Tracking Area </w:t>
      </w:r>
      <w:r w:rsidR="00784C04">
        <w:rPr>
          <w:rFonts w:ascii="Arial" w:hAnsi="Arial" w:cs="Arial"/>
          <w:b/>
          <w:bCs/>
          <w:sz w:val="24"/>
        </w:rPr>
        <w:t xml:space="preserve">considerations </w:t>
      </w:r>
      <w:r w:rsidR="00383768">
        <w:rPr>
          <w:rFonts w:ascii="Arial" w:hAnsi="Arial" w:cs="Arial"/>
          <w:b/>
          <w:bCs/>
          <w:sz w:val="24"/>
        </w:rPr>
        <w:t>for NTN</w:t>
      </w:r>
    </w:p>
    <w:p w14:paraId="3AC3A0B1" w14:textId="5155133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94FA2" w:rsidRPr="00094FA2">
        <w:rPr>
          <w:rFonts w:ascii="Arial" w:hAnsi="Arial" w:cs="Arial"/>
          <w:b/>
          <w:bCs/>
          <w:sz w:val="24"/>
        </w:rPr>
        <w:t>FS_NR_NTN_solutions</w:t>
      </w:r>
      <w:proofErr w:type="spellEnd"/>
      <w:r w:rsidR="00094FA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094FA2">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46B79B4" w14:textId="171F7215" w:rsidR="003D3023" w:rsidRDefault="003D3023" w:rsidP="00383768">
      <w:pPr>
        <w:rPr>
          <w:noProof/>
          <w:lang w:eastAsia="zh-CN"/>
        </w:rPr>
      </w:pPr>
      <w:bookmarkStart w:id="0" w:name="_Toc474247438"/>
      <w:r>
        <w:rPr>
          <w:noProof/>
          <w:lang w:eastAsia="zh-CN"/>
        </w:rPr>
        <w:t>In the previous RAN2#103Bis meeting, it was agreed that RAN2 should study the TA management and update related issues:</w:t>
      </w:r>
    </w:p>
    <w:p w14:paraId="6693294A" w14:textId="77777777" w:rsidR="003D3023" w:rsidRPr="00094FA2" w:rsidRDefault="003D3023" w:rsidP="003D3023">
      <w:pPr>
        <w:pStyle w:val="Doc-text2"/>
        <w:pBdr>
          <w:top w:val="single" w:sz="4" w:space="1" w:color="auto"/>
          <w:left w:val="single" w:sz="4" w:space="4" w:color="auto"/>
          <w:bottom w:val="single" w:sz="4" w:space="1" w:color="auto"/>
          <w:right w:val="single" w:sz="4" w:space="4" w:color="auto"/>
        </w:pBdr>
        <w:rPr>
          <w:b/>
          <w:i/>
        </w:rPr>
      </w:pPr>
      <w:r w:rsidRPr="00094FA2">
        <w:rPr>
          <w:b/>
          <w:i/>
        </w:rPr>
        <w:t>Impacts to study for CP</w:t>
      </w:r>
    </w:p>
    <w:p w14:paraId="36A3F4E5" w14:textId="77777777" w:rsidR="003D3023" w:rsidRPr="00094FA2" w:rsidRDefault="003D3023" w:rsidP="003D3023">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094FA2">
        <w:rPr>
          <w:i/>
        </w:rPr>
        <w:t xml:space="preserve">Mobility </w:t>
      </w:r>
    </w:p>
    <w:p w14:paraId="4AF6B614" w14:textId="77777777" w:rsidR="003D3023" w:rsidRPr="00094FA2" w:rsidRDefault="003D3023" w:rsidP="003D3023">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094FA2">
        <w:rPr>
          <w:i/>
        </w:rPr>
        <w:t xml:space="preserve">TA management and update </w:t>
      </w:r>
    </w:p>
    <w:p w14:paraId="6F41EFCB" w14:textId="77777777" w:rsidR="003D3023" w:rsidRDefault="003D3023" w:rsidP="00383768">
      <w:pPr>
        <w:rPr>
          <w:noProof/>
          <w:lang w:eastAsia="zh-CN"/>
        </w:rPr>
      </w:pPr>
    </w:p>
    <w:p w14:paraId="3C5713A0" w14:textId="12562D87" w:rsidR="00383768" w:rsidRDefault="00383768" w:rsidP="00383768">
      <w:r w:rsidRPr="00B52D98">
        <w:rPr>
          <w:noProof/>
          <w:lang w:eastAsia="zh-CN"/>
        </w:rPr>
        <w:t xml:space="preserve">Last RAN3 meeting </w:t>
      </w:r>
      <w:r w:rsidR="003D3023">
        <w:rPr>
          <w:noProof/>
          <w:lang w:eastAsia="zh-CN"/>
        </w:rPr>
        <w:t xml:space="preserve">has further </w:t>
      </w:r>
      <w:r w:rsidRPr="00B52D98">
        <w:rPr>
          <w:noProof/>
          <w:lang w:eastAsia="zh-CN"/>
        </w:rPr>
        <w:t xml:space="preserve">discussed the Tracking Area for Non Terrestrial Network. </w:t>
      </w:r>
    </w:p>
    <w:p w14:paraId="79FFE09D" w14:textId="77777777" w:rsidR="00383768" w:rsidRPr="00094FA2" w:rsidRDefault="00383768" w:rsidP="00383768">
      <w:pPr>
        <w:pStyle w:val="Heading2"/>
        <w:ind w:left="1854"/>
        <w:rPr>
          <w:i/>
        </w:rPr>
      </w:pPr>
      <w:bookmarkStart w:id="1" w:name="_Toc527965855"/>
      <w:bookmarkEnd w:id="0"/>
      <w:r w:rsidRPr="00094FA2">
        <w:rPr>
          <w:i/>
        </w:rPr>
        <w:t>8.1</w:t>
      </w:r>
      <w:r w:rsidRPr="00094FA2">
        <w:rPr>
          <w:i/>
        </w:rPr>
        <w:tab/>
        <w:t>Tracking area management (FFS)</w:t>
      </w:r>
      <w:bookmarkEnd w:id="1"/>
    </w:p>
    <w:p w14:paraId="6858D3C1" w14:textId="77777777" w:rsidR="00383768" w:rsidRPr="00094FA2" w:rsidRDefault="00383768" w:rsidP="00383768">
      <w:pPr>
        <w:ind w:left="720"/>
        <w:rPr>
          <w:i/>
          <w:lang w:eastAsia="ja-JP"/>
        </w:rPr>
      </w:pPr>
      <w:r w:rsidRPr="00094FA2">
        <w:rPr>
          <w:i/>
          <w:lang w:eastAsia="ja-JP"/>
        </w:rPr>
        <w:t xml:space="preserve">The concept of Registration and Tracking areas pertains in the context of Non-Terrestrial networks, and is </w:t>
      </w:r>
      <w:proofErr w:type="gramStart"/>
      <w:r w:rsidRPr="00094FA2">
        <w:rPr>
          <w:i/>
          <w:lang w:eastAsia="ja-JP"/>
        </w:rPr>
        <w:t>similar to</w:t>
      </w:r>
      <w:proofErr w:type="gramEnd"/>
      <w:r w:rsidRPr="00094FA2">
        <w:rPr>
          <w:i/>
          <w:lang w:eastAsia="ja-JP"/>
        </w:rPr>
        <w:t xml:space="preserve"> NR based cellular system in following aspects:</w:t>
      </w:r>
    </w:p>
    <w:p w14:paraId="32C08288" w14:textId="77777777" w:rsidR="00383768" w:rsidRPr="00094FA2" w:rsidRDefault="00383768" w:rsidP="00383768">
      <w:pPr>
        <w:numPr>
          <w:ilvl w:val="0"/>
          <w:numId w:val="5"/>
        </w:numPr>
        <w:spacing w:after="0"/>
        <w:ind w:left="1440"/>
        <w:jc w:val="both"/>
        <w:rPr>
          <w:i/>
          <w:lang w:eastAsia="ja-JP"/>
        </w:rPr>
      </w:pPr>
      <w:r w:rsidRPr="00094FA2">
        <w:rPr>
          <w:i/>
          <w:lang w:eastAsia="ja-JP"/>
        </w:rPr>
        <w:t>a tracking area corresponds to a fixed geographical area.</w:t>
      </w:r>
    </w:p>
    <w:p w14:paraId="1E5C7912" w14:textId="77777777" w:rsidR="00383768" w:rsidRPr="00094FA2" w:rsidRDefault="00383768" w:rsidP="00383768">
      <w:pPr>
        <w:numPr>
          <w:ilvl w:val="0"/>
          <w:numId w:val="5"/>
        </w:numPr>
        <w:spacing w:after="0"/>
        <w:ind w:left="1440"/>
        <w:jc w:val="both"/>
        <w:rPr>
          <w:i/>
          <w:lang w:eastAsia="ja-JP"/>
        </w:rPr>
      </w:pPr>
      <w:r w:rsidRPr="00094FA2">
        <w:rPr>
          <w:i/>
          <w:lang w:eastAsia="ja-JP"/>
        </w:rPr>
        <w:t>tracking areas (TA) is utilized for UE access control, location registration, paging and mobility management.</w:t>
      </w:r>
    </w:p>
    <w:p w14:paraId="5C9D5CF6" w14:textId="77777777" w:rsidR="00383768" w:rsidRPr="00094FA2" w:rsidRDefault="00383768" w:rsidP="00383768">
      <w:pPr>
        <w:numPr>
          <w:ilvl w:val="0"/>
          <w:numId w:val="5"/>
        </w:numPr>
        <w:spacing w:after="0"/>
        <w:ind w:left="1440"/>
        <w:jc w:val="both"/>
        <w:rPr>
          <w:i/>
          <w:lang w:eastAsia="ja-JP"/>
        </w:rPr>
      </w:pPr>
      <w:r w:rsidRPr="00094FA2">
        <w:rPr>
          <w:i/>
          <w:lang w:eastAsia="ja-JP"/>
        </w:rPr>
        <w:t>a registration area encompasses one or several tracking areas.</w:t>
      </w:r>
    </w:p>
    <w:p w14:paraId="1C0436C4" w14:textId="77777777" w:rsidR="00383768" w:rsidRPr="00094FA2" w:rsidRDefault="00383768" w:rsidP="00383768">
      <w:pPr>
        <w:ind w:left="720"/>
        <w:rPr>
          <w:i/>
          <w:lang w:eastAsia="ja-JP"/>
        </w:rPr>
      </w:pPr>
      <w:r w:rsidRPr="00094FA2">
        <w:rPr>
          <w:i/>
          <w:lang w:eastAsia="ja-JP"/>
        </w:rPr>
        <w:t xml:space="preserve">The objective is to track the UE, </w:t>
      </w:r>
      <w:proofErr w:type="gramStart"/>
      <w:r w:rsidRPr="00094FA2">
        <w:rPr>
          <w:i/>
          <w:lang w:eastAsia="ja-JP"/>
        </w:rPr>
        <w:t>in order to</w:t>
      </w:r>
      <w:proofErr w:type="gramEnd"/>
      <w:r w:rsidRPr="00094FA2">
        <w:rPr>
          <w:i/>
          <w:lang w:eastAsia="ja-JP"/>
        </w:rPr>
        <w:t xml:space="preserve"> minimize the use of radio resources for paging.</w:t>
      </w:r>
    </w:p>
    <w:p w14:paraId="68B5B82B" w14:textId="77777777" w:rsidR="00383768" w:rsidRPr="00094FA2" w:rsidRDefault="00383768" w:rsidP="00383768">
      <w:pPr>
        <w:numPr>
          <w:ilvl w:val="0"/>
          <w:numId w:val="6"/>
        </w:numPr>
        <w:spacing w:after="0"/>
        <w:ind w:left="1440"/>
        <w:jc w:val="both"/>
        <w:rPr>
          <w:i/>
          <w:lang w:eastAsia="ja-JP"/>
        </w:rPr>
      </w:pPr>
      <w:r w:rsidRPr="00094FA2">
        <w:rPr>
          <w:i/>
          <w:lang w:eastAsia="ja-JP"/>
        </w:rPr>
        <w:t>For scenarios A, B, C1 and D1, the NTN cells are fixed on the ground. Hence a tracking area may correspond to one or several NTN cells. The 3GPP-defined tracking area management and paging procedures can apply as is.</w:t>
      </w:r>
    </w:p>
    <w:p w14:paraId="1E6747F4" w14:textId="77777777" w:rsidR="00383768" w:rsidRPr="00094FA2" w:rsidRDefault="00383768" w:rsidP="00383768">
      <w:pPr>
        <w:numPr>
          <w:ilvl w:val="0"/>
          <w:numId w:val="6"/>
        </w:numPr>
        <w:spacing w:after="0"/>
        <w:ind w:left="1440"/>
        <w:jc w:val="both"/>
        <w:rPr>
          <w:i/>
          <w:lang w:eastAsia="ja-JP"/>
        </w:rPr>
      </w:pPr>
      <w:r w:rsidRPr="00094FA2">
        <w:rPr>
          <w:i/>
          <w:lang w:eastAsia="ja-JP"/>
        </w:rPr>
        <w:t>For scenarios C2 and D2, the NTN cells move on the ground as the satellites move on their orbital planes. This requires some adaptations to the TA management and paging procedure.</w:t>
      </w:r>
    </w:p>
    <w:p w14:paraId="7B40188E" w14:textId="77777777" w:rsidR="00383768" w:rsidRPr="00094FA2" w:rsidRDefault="00383768" w:rsidP="00383768">
      <w:pPr>
        <w:ind w:left="720"/>
        <w:rPr>
          <w:i/>
          <w:lang w:eastAsia="ja-JP"/>
        </w:rPr>
      </w:pPr>
      <w:r w:rsidRPr="00094FA2">
        <w:rPr>
          <w:i/>
          <w:lang w:eastAsia="ja-JP"/>
        </w:rPr>
        <w:t xml:space="preserve">Note: For scenarios C1, the TA list and paging messages could be sent by the same </w:t>
      </w:r>
      <w:proofErr w:type="spellStart"/>
      <w:r w:rsidRPr="00094FA2">
        <w:rPr>
          <w:i/>
          <w:lang w:eastAsia="ja-JP"/>
        </w:rPr>
        <w:t>gNB</w:t>
      </w:r>
      <w:proofErr w:type="spellEnd"/>
      <w:r w:rsidRPr="00094FA2">
        <w:rPr>
          <w:i/>
          <w:lang w:eastAsia="ja-JP"/>
        </w:rPr>
        <w:t xml:space="preserve"> to the NTN cell via all satellites covering this NTN cell.</w:t>
      </w:r>
    </w:p>
    <w:p w14:paraId="64FAF346" w14:textId="77777777" w:rsidR="00383768" w:rsidRPr="00094FA2" w:rsidRDefault="00383768" w:rsidP="00383768">
      <w:pPr>
        <w:ind w:left="720"/>
        <w:rPr>
          <w:i/>
          <w:lang w:eastAsia="ja-JP"/>
        </w:rPr>
      </w:pPr>
      <w:r w:rsidRPr="00094FA2">
        <w:rPr>
          <w:i/>
          <w:lang w:eastAsia="ja-JP"/>
        </w:rPr>
        <w:t xml:space="preserve">Note: For scenarios D1, the TA list and paging messages could be sent by the </w:t>
      </w:r>
      <w:proofErr w:type="spellStart"/>
      <w:r w:rsidRPr="00094FA2">
        <w:rPr>
          <w:i/>
          <w:lang w:eastAsia="ja-JP"/>
        </w:rPr>
        <w:t>gNB</w:t>
      </w:r>
      <w:proofErr w:type="spellEnd"/>
      <w:r w:rsidRPr="00094FA2">
        <w:rPr>
          <w:i/>
          <w:lang w:eastAsia="ja-JP"/>
        </w:rPr>
        <w:t xml:space="preserve"> on board all satellites covering this NTN cell.</w:t>
      </w:r>
    </w:p>
    <w:p w14:paraId="0A53AFA8" w14:textId="77777777" w:rsidR="00383768" w:rsidRPr="00094FA2" w:rsidRDefault="00383768" w:rsidP="00383768">
      <w:pPr>
        <w:ind w:left="720"/>
        <w:rPr>
          <w:i/>
          <w:lang w:eastAsia="ja-JP"/>
        </w:rPr>
      </w:pPr>
      <w:proofErr w:type="gramStart"/>
      <w:r w:rsidRPr="00094FA2">
        <w:rPr>
          <w:i/>
          <w:lang w:eastAsia="ja-JP"/>
        </w:rPr>
        <w:t>Hence</w:t>
      </w:r>
      <w:proofErr w:type="gramEnd"/>
      <w:r w:rsidRPr="00094FA2">
        <w:rPr>
          <w:i/>
          <w:lang w:eastAsia="ja-JP"/>
        </w:rPr>
        <w:t xml:space="preserve"> we shall focus the study on scenario C2 and D2 for the idle/inactive mode mobility.</w:t>
      </w:r>
    </w:p>
    <w:p w14:paraId="478670BC" w14:textId="77777777" w:rsidR="00383768" w:rsidRPr="00094FA2" w:rsidRDefault="00383768" w:rsidP="00383768">
      <w:pPr>
        <w:ind w:left="720"/>
        <w:rPr>
          <w:i/>
          <w:lang w:eastAsia="ja-JP"/>
        </w:rPr>
      </w:pPr>
      <w:r w:rsidRPr="00094FA2">
        <w:rPr>
          <w:i/>
          <w:lang w:eastAsia="ja-JP"/>
        </w:rPr>
        <w:t>The main idea is to decouple the TA management from the NTN cell pattern. In that case, registration and tracking areas are arbitrary geographical areas defined by the operator. (FFS)</w:t>
      </w:r>
    </w:p>
    <w:p w14:paraId="0B9FB8B0" w14:textId="77777777" w:rsidR="00383768" w:rsidRPr="00094FA2" w:rsidRDefault="00383768" w:rsidP="00094FA2">
      <w:pPr>
        <w:ind w:left="436" w:firstLine="284"/>
        <w:rPr>
          <w:i/>
          <w:lang w:eastAsia="ja-JP"/>
        </w:rPr>
      </w:pPr>
      <w:r w:rsidRPr="00094FA2">
        <w:rPr>
          <w:i/>
          <w:lang w:eastAsia="ja-JP"/>
        </w:rPr>
        <w:t>It is assumed that not all UEs are capable of positioning.</w:t>
      </w:r>
    </w:p>
    <w:p w14:paraId="097CE9FE" w14:textId="23CAE48B" w:rsidR="00383768" w:rsidRDefault="00B52D98" w:rsidP="00383768">
      <w:pPr>
        <w:jc w:val="both"/>
      </w:pPr>
      <w:r w:rsidRPr="00B52D98">
        <w:t xml:space="preserve">This contribution analyses the potential issues on </w:t>
      </w:r>
      <w:r w:rsidR="003D3023">
        <w:t>Tracking Area management for</w:t>
      </w:r>
      <w:r w:rsidRPr="00B52D98">
        <w:t xml:space="preserve"> Non-Terrestrial Network.</w:t>
      </w:r>
    </w:p>
    <w:p w14:paraId="34392C57" w14:textId="77777777" w:rsidR="00B52D98" w:rsidRDefault="00B52D98" w:rsidP="00B52D98">
      <w:pPr>
        <w:pStyle w:val="Heading1"/>
        <w:tabs>
          <w:tab w:val="left" w:pos="2410"/>
        </w:tabs>
      </w:pPr>
      <w:r>
        <w:lastRenderedPageBreak/>
        <w:t>2</w:t>
      </w:r>
      <w:r w:rsidRPr="00B704B9">
        <w:tab/>
      </w:r>
      <w:r>
        <w:t>Discussion</w:t>
      </w:r>
    </w:p>
    <w:p w14:paraId="182975A4" w14:textId="77777777" w:rsidR="00383768" w:rsidRPr="00383768" w:rsidRDefault="00383768" w:rsidP="00383768">
      <w:pPr>
        <w:pStyle w:val="Heading2"/>
      </w:pPr>
      <w:r w:rsidRPr="00383768">
        <w:t>2.1</w:t>
      </w:r>
      <w:r w:rsidRPr="00383768">
        <w:tab/>
        <w:t>Country Specific Policies</w:t>
      </w:r>
    </w:p>
    <w:p w14:paraId="0992C92E" w14:textId="77777777" w:rsidR="00383768" w:rsidRPr="00230D76" w:rsidRDefault="00383768" w:rsidP="00383768">
      <w:pPr>
        <w:jc w:val="both"/>
        <w:rPr>
          <w:lang w:val="en-US" w:eastAsia="da-DK"/>
        </w:rPr>
      </w:pPr>
      <w:bookmarkStart w:id="2" w:name="_Hlk525978148"/>
      <w:r>
        <w:rPr>
          <w:lang w:val="en-US" w:eastAsia="da-DK"/>
        </w:rPr>
        <w:t xml:space="preserve">A non-terrestrial network is expected to provide global, or at least multi-country coverage. </w:t>
      </w:r>
      <w:r>
        <w:rPr>
          <w:lang w:eastAsia="da-DK"/>
        </w:rPr>
        <w:t>This imposes new challenges as compared to the national, terrestrial networks. For example, a NTN may apply different charging policies for different countries, national authorities may demand the possibility of lawful intercept, and different countries may demand certain services are offered/banned. Finally, there are also international areas such as oceans, which may impose yet another set of policies.</w:t>
      </w:r>
    </w:p>
    <w:p w14:paraId="5F3CB0D1" w14:textId="1C198690" w:rsidR="00383768" w:rsidRDefault="00383768" w:rsidP="00383768">
      <w:pPr>
        <w:rPr>
          <w:b/>
          <w:bCs/>
          <w:lang w:eastAsia="da-DK"/>
        </w:rPr>
      </w:pPr>
      <w:r>
        <w:rPr>
          <w:b/>
          <w:bCs/>
          <w:lang w:eastAsia="da-DK"/>
        </w:rPr>
        <w:t xml:space="preserve">Observation 1: </w:t>
      </w:r>
      <w:r w:rsidR="00B52D98">
        <w:rPr>
          <w:b/>
          <w:bCs/>
          <w:lang w:eastAsia="da-DK"/>
        </w:rPr>
        <w:t>T</w:t>
      </w:r>
      <w:r>
        <w:rPr>
          <w:b/>
          <w:bCs/>
          <w:lang w:eastAsia="da-DK"/>
        </w:rPr>
        <w:t xml:space="preserve">he NTN needs to know the location of the UE with the accuracy of land/region, </w:t>
      </w:r>
      <w:proofErr w:type="gramStart"/>
      <w:r>
        <w:rPr>
          <w:b/>
          <w:bCs/>
          <w:lang w:eastAsia="da-DK"/>
        </w:rPr>
        <w:t>in order to</w:t>
      </w:r>
      <w:proofErr w:type="gramEnd"/>
      <w:r>
        <w:rPr>
          <w:b/>
          <w:bCs/>
          <w:lang w:eastAsia="da-DK"/>
        </w:rPr>
        <w:t xml:space="preserve"> apply the right policies.</w:t>
      </w:r>
    </w:p>
    <w:p w14:paraId="3BD3E2AA" w14:textId="77777777" w:rsidR="00383768" w:rsidRDefault="00383768" w:rsidP="00383768">
      <w:pPr>
        <w:pStyle w:val="Heading2"/>
      </w:pPr>
      <w:r>
        <w:t>2.2</w:t>
      </w:r>
      <w:r w:rsidRPr="006E13D1">
        <w:tab/>
      </w:r>
      <w:r>
        <w:t>Tracking Area</w:t>
      </w:r>
    </w:p>
    <w:p w14:paraId="4AAB5DB6" w14:textId="616CB7C6" w:rsidR="00383768" w:rsidRDefault="00383768" w:rsidP="00383768">
      <w:pPr>
        <w:jc w:val="both"/>
        <w:rPr>
          <w:lang w:eastAsia="da-DK"/>
        </w:rPr>
      </w:pPr>
      <w:r>
        <w:rPr>
          <w:lang w:eastAsia="da-DK"/>
        </w:rPr>
        <w:t>In terrestrial networks, the UE locat</w:t>
      </w:r>
      <w:r w:rsidR="00B52D98">
        <w:rPr>
          <w:lang w:eastAsia="da-DK"/>
        </w:rPr>
        <w:t>i</w:t>
      </w:r>
      <w:r>
        <w:rPr>
          <w:lang w:eastAsia="da-DK"/>
        </w:rPr>
        <w:t>on is known to the network due to the UE performing regular tracking area updates. In NTN the earth fixed tracking area and the satellite fixed tracking area are considered. In case of satellite fixed tracking areas</w:t>
      </w:r>
      <w:r w:rsidR="00B52D98">
        <w:rPr>
          <w:lang w:eastAsia="da-DK"/>
        </w:rPr>
        <w:t>,</w:t>
      </w:r>
      <w:r>
        <w:rPr>
          <w:lang w:eastAsia="da-DK"/>
        </w:rPr>
        <w:t xml:space="preserve"> the area </w:t>
      </w:r>
      <w:r w:rsidR="00B52D98">
        <w:rPr>
          <w:lang w:eastAsia="da-DK"/>
        </w:rPr>
        <w:t xml:space="preserve">is </w:t>
      </w:r>
      <w:r>
        <w:rPr>
          <w:lang w:eastAsia="da-DK"/>
        </w:rPr>
        <w:t>moving. The coverage area of one TA may be covering (parts of) more than one country at times, while in general the satellite coverage may be larger than a country. The lat</w:t>
      </w:r>
      <w:r w:rsidR="00B52D98">
        <w:rPr>
          <w:lang w:eastAsia="da-DK"/>
        </w:rPr>
        <w:t>t</w:t>
      </w:r>
      <w:r>
        <w:rPr>
          <w:lang w:eastAsia="da-DK"/>
        </w:rPr>
        <w:t>er means that in case of earth fixed coverage a beam would have to support multiple tracking areas. In the earth fixed tracking area</w:t>
      </w:r>
      <w:r w:rsidR="00B52D98">
        <w:rPr>
          <w:lang w:eastAsia="da-DK"/>
        </w:rPr>
        <w:t>,</w:t>
      </w:r>
      <w:r>
        <w:rPr>
          <w:lang w:eastAsia="da-DK"/>
        </w:rPr>
        <w:t xml:space="preserve"> it may further be difficult to follow country borders.</w:t>
      </w:r>
    </w:p>
    <w:p w14:paraId="2B36F3AC" w14:textId="77777777" w:rsidR="00383768" w:rsidRDefault="00383768" w:rsidP="00383768">
      <w:pPr>
        <w:jc w:val="both"/>
        <w:rPr>
          <w:lang w:eastAsia="da-DK"/>
        </w:rPr>
      </w:pPr>
      <w:r>
        <w:rPr>
          <w:lang w:eastAsia="da-DK"/>
        </w:rPr>
        <w:t>Therefore, we observe the tracking area update from a UE does not provide sufficient location information to the network to ensure the right, country-specific policies can be applied.</w:t>
      </w:r>
    </w:p>
    <w:p w14:paraId="762EDE2E" w14:textId="22D30245" w:rsidR="00383768" w:rsidRPr="00FB78D1" w:rsidRDefault="00383768" w:rsidP="00383768">
      <w:pPr>
        <w:jc w:val="both"/>
        <w:rPr>
          <w:lang w:eastAsia="da-DK"/>
        </w:rPr>
      </w:pPr>
      <w:r>
        <w:rPr>
          <w:b/>
          <w:bCs/>
          <w:lang w:eastAsia="da-DK"/>
        </w:rPr>
        <w:t xml:space="preserve">Observation 2: </w:t>
      </w:r>
      <w:r w:rsidR="00B52D98">
        <w:rPr>
          <w:b/>
          <w:bCs/>
          <w:lang w:eastAsia="da-DK"/>
        </w:rPr>
        <w:t>E</w:t>
      </w:r>
      <w:r>
        <w:rPr>
          <w:b/>
          <w:bCs/>
          <w:lang w:eastAsia="da-DK"/>
        </w:rPr>
        <w:t xml:space="preserve">arth </w:t>
      </w:r>
      <w:proofErr w:type="gramStart"/>
      <w:r>
        <w:rPr>
          <w:b/>
          <w:bCs/>
          <w:lang w:eastAsia="da-DK"/>
        </w:rPr>
        <w:t>fixed</w:t>
      </w:r>
      <w:proofErr w:type="gramEnd"/>
      <w:r>
        <w:rPr>
          <w:b/>
          <w:bCs/>
          <w:lang w:eastAsia="da-DK"/>
        </w:rPr>
        <w:t xml:space="preserve"> and satellite fixed tracking area updates do not provide sufficient UE location information for applying country specific policies.</w:t>
      </w:r>
    </w:p>
    <w:p w14:paraId="7F0E7C99" w14:textId="77777777" w:rsidR="00383768" w:rsidRPr="00FB78D1" w:rsidRDefault="00383768" w:rsidP="00383768">
      <w:pPr>
        <w:pStyle w:val="Heading2"/>
      </w:pPr>
      <w:r>
        <w:t>2.3</w:t>
      </w:r>
      <w:r w:rsidRPr="006E13D1">
        <w:tab/>
      </w:r>
      <w:r>
        <w:t>UE Location</w:t>
      </w:r>
    </w:p>
    <w:p w14:paraId="69CEFD61" w14:textId="77777777" w:rsidR="00383768" w:rsidRDefault="00383768" w:rsidP="00383768">
      <w:pPr>
        <w:rPr>
          <w:lang w:eastAsia="da-DK"/>
        </w:rPr>
      </w:pPr>
      <w:r>
        <w:rPr>
          <w:lang w:eastAsia="da-DK"/>
        </w:rPr>
        <w:t>A UE may be localized in multiple ways:</w:t>
      </w:r>
    </w:p>
    <w:p w14:paraId="44DB5F8F" w14:textId="77777777" w:rsidR="00383768" w:rsidRDefault="00383768" w:rsidP="00383768">
      <w:pPr>
        <w:numPr>
          <w:ilvl w:val="0"/>
          <w:numId w:val="7"/>
        </w:numPr>
        <w:tabs>
          <w:tab w:val="clear" w:pos="720"/>
          <w:tab w:val="num" w:pos="180"/>
        </w:tabs>
        <w:spacing w:after="0"/>
        <w:ind w:left="540"/>
        <w:textAlignment w:val="center"/>
        <w:rPr>
          <w:lang w:eastAsia="da-DK"/>
        </w:rPr>
      </w:pPr>
      <w:r>
        <w:rPr>
          <w:lang w:eastAsia="da-DK"/>
        </w:rPr>
        <w:t>For a stationary UE the position may be determined and hardcoded at the time of deployment.</w:t>
      </w:r>
    </w:p>
    <w:p w14:paraId="2EEDCB50" w14:textId="77777777" w:rsidR="00383768" w:rsidRDefault="00383768" w:rsidP="00383768">
      <w:pPr>
        <w:numPr>
          <w:ilvl w:val="0"/>
          <w:numId w:val="7"/>
        </w:numPr>
        <w:tabs>
          <w:tab w:val="clear" w:pos="720"/>
          <w:tab w:val="num" w:pos="180"/>
        </w:tabs>
        <w:spacing w:after="0"/>
        <w:ind w:left="540"/>
        <w:textAlignment w:val="center"/>
        <w:rPr>
          <w:lang w:eastAsia="da-DK"/>
        </w:rPr>
      </w:pPr>
      <w:r>
        <w:rPr>
          <w:lang w:eastAsia="da-DK"/>
        </w:rPr>
        <w:t>A high-end UE may utilize a Global Navigation Satellite System (GNSS).</w:t>
      </w:r>
    </w:p>
    <w:p w14:paraId="739D9826" w14:textId="77777777" w:rsidR="00383768" w:rsidRDefault="00383768" w:rsidP="00383768">
      <w:pPr>
        <w:numPr>
          <w:ilvl w:val="0"/>
          <w:numId w:val="7"/>
        </w:numPr>
        <w:tabs>
          <w:tab w:val="clear" w:pos="720"/>
          <w:tab w:val="num" w:pos="180"/>
        </w:tabs>
        <w:spacing w:after="0"/>
        <w:ind w:left="540"/>
        <w:textAlignment w:val="center"/>
        <w:rPr>
          <w:lang w:eastAsia="da-DK"/>
        </w:rPr>
      </w:pPr>
      <w:r>
        <w:rPr>
          <w:lang w:eastAsia="da-DK"/>
        </w:rPr>
        <w:t>A low-cost UE may transmit signals that can be used for network-based triangulation, e.g. power or time-difference of arrival.</w:t>
      </w:r>
    </w:p>
    <w:p w14:paraId="7FE2CCB5" w14:textId="77777777" w:rsidR="00383768" w:rsidRDefault="00383768" w:rsidP="00383768">
      <w:pPr>
        <w:rPr>
          <w:lang w:eastAsia="da-DK"/>
        </w:rPr>
      </w:pPr>
    </w:p>
    <w:p w14:paraId="3AD432F7" w14:textId="5634CA99" w:rsidR="00383768" w:rsidRDefault="00383768" w:rsidP="00383768">
      <w:pPr>
        <w:rPr>
          <w:lang w:eastAsia="da-DK"/>
        </w:rPr>
      </w:pPr>
      <w:r>
        <w:rPr>
          <w:lang w:eastAsia="da-DK"/>
        </w:rPr>
        <w:t>If the UE is mobile it is important to determine how often it needs to update its location, and furthermore whether it can be trusted.</w:t>
      </w:r>
    </w:p>
    <w:p w14:paraId="424D21DA" w14:textId="2A8863DF" w:rsidR="003D3023" w:rsidRPr="00094FA2" w:rsidRDefault="003D3023" w:rsidP="00383768">
      <w:pPr>
        <w:rPr>
          <w:b/>
          <w:lang w:eastAsia="da-DK"/>
        </w:rPr>
      </w:pPr>
      <w:r>
        <w:rPr>
          <w:b/>
          <w:lang w:eastAsia="da-DK"/>
        </w:rPr>
        <w:t>Observation 3: Both stationary and mobile UEs as well as different UE categories (for location determination) need to be accounted in the study.</w:t>
      </w:r>
    </w:p>
    <w:bookmarkEnd w:id="2"/>
    <w:p w14:paraId="7E4D3951" w14:textId="77777777" w:rsidR="00383768" w:rsidRPr="00B704B9" w:rsidRDefault="00383768" w:rsidP="00383768">
      <w:pPr>
        <w:pStyle w:val="Heading1"/>
        <w:tabs>
          <w:tab w:val="left" w:pos="2410"/>
        </w:tabs>
      </w:pPr>
      <w:r>
        <w:t>3</w:t>
      </w:r>
      <w:r w:rsidRPr="00B704B9">
        <w:tab/>
      </w:r>
      <w:r>
        <w:t>Conclusions</w:t>
      </w:r>
    </w:p>
    <w:p w14:paraId="739CE271" w14:textId="597CBBEF" w:rsidR="00383768" w:rsidRDefault="00383768" w:rsidP="00383768">
      <w:r>
        <w:t xml:space="preserve">In this contribution we have analysed the potential issues </w:t>
      </w:r>
      <w:r w:rsidR="00BE7D49">
        <w:t xml:space="preserve">of Tracking Area management </w:t>
      </w:r>
      <w:r>
        <w:t xml:space="preserve">for </w:t>
      </w:r>
      <w:r w:rsidRPr="0025363B">
        <w:rPr>
          <w:noProof/>
          <w:lang w:eastAsia="zh-CN"/>
        </w:rPr>
        <w:t>Non Terrestrial Network</w:t>
      </w:r>
      <w:r>
        <w:t xml:space="preserve">. </w:t>
      </w:r>
      <w:r w:rsidR="00BE7D49">
        <w:t xml:space="preserve">Based on the </w:t>
      </w:r>
      <w:r>
        <w:t xml:space="preserve">observations </w:t>
      </w:r>
      <w:r w:rsidR="00BE7D49">
        <w:t xml:space="preserve">we </w:t>
      </w:r>
      <w:r>
        <w:t>propos</w:t>
      </w:r>
      <w:r w:rsidR="00BE7D49">
        <w:t>e</w:t>
      </w:r>
      <w:r>
        <w:t xml:space="preserve">: </w:t>
      </w:r>
    </w:p>
    <w:p w14:paraId="3F441D3F" w14:textId="77777777" w:rsidR="00BE7D49" w:rsidRDefault="00BE7D49" w:rsidP="00BE7D49">
      <w:pPr>
        <w:rPr>
          <w:b/>
          <w:bCs/>
          <w:lang w:eastAsia="da-DK"/>
        </w:rPr>
      </w:pPr>
      <w:r w:rsidRPr="00CB5AFA">
        <w:rPr>
          <w:b/>
          <w:bCs/>
          <w:lang w:eastAsia="da-DK"/>
        </w:rPr>
        <w:t xml:space="preserve">Proposal 1: </w:t>
      </w:r>
      <w:r>
        <w:rPr>
          <w:b/>
          <w:bCs/>
          <w:lang w:eastAsia="da-DK"/>
        </w:rPr>
        <w:t>RAN2 should study how to enable determining the location of the UE with sufficient accuracy for NTN being able to apply the right policies for the UE.</w:t>
      </w:r>
    </w:p>
    <w:p w14:paraId="3322BEAC" w14:textId="77777777" w:rsidR="00BE7D49" w:rsidRDefault="00BE7D49" w:rsidP="00BE7D49">
      <w:pPr>
        <w:rPr>
          <w:b/>
          <w:bCs/>
          <w:lang w:eastAsia="da-DK"/>
        </w:rPr>
      </w:pPr>
      <w:r>
        <w:rPr>
          <w:b/>
          <w:bCs/>
          <w:lang w:eastAsia="da-DK"/>
        </w:rPr>
        <w:t>Proposal 2: RAN2 to consider the inclusion of at least two different UE categories for the study to determine location accuracy of the UE: 1) with GNSS support, 2) without GNSS support.</w:t>
      </w:r>
    </w:p>
    <w:p w14:paraId="56F99C95" w14:textId="77777777" w:rsidR="00BE7D49" w:rsidRPr="00CB5AFA" w:rsidRDefault="00BE7D49" w:rsidP="00BE7D49">
      <w:pPr>
        <w:rPr>
          <w:lang w:val="en-US" w:eastAsia="da-DK"/>
        </w:rPr>
      </w:pPr>
      <w:r>
        <w:rPr>
          <w:b/>
          <w:bCs/>
          <w:lang w:eastAsia="da-DK"/>
        </w:rPr>
        <w:t xml:space="preserve">Proposal 3: RAN2 should study mechanisms to enable determining the required location accuracy pertaining to the UE capability/category. </w:t>
      </w:r>
    </w:p>
    <w:p w14:paraId="35F222F4" w14:textId="2F2D1489" w:rsidR="00080512" w:rsidRPr="00CD4C7B" w:rsidRDefault="00BE7D49" w:rsidP="00CD4C7B">
      <w:r>
        <w:rPr>
          <w:b/>
          <w:bCs/>
          <w:lang w:eastAsia="da-DK"/>
        </w:rPr>
        <w:t>Proposal 4: RAN2 should study mechanisms to determine the UE position as a second/extra step during the tracking area procedures.</w:t>
      </w:r>
      <w:bookmarkStart w:id="3" w:name="_GoBack"/>
      <w:bookmarkEnd w:id="3"/>
    </w:p>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1CE4C" w14:textId="77777777" w:rsidR="00C25465" w:rsidRDefault="00C25465">
      <w:r>
        <w:separator/>
      </w:r>
    </w:p>
  </w:endnote>
  <w:endnote w:type="continuationSeparator" w:id="0">
    <w:p w14:paraId="0BB7A8C2" w14:textId="77777777" w:rsidR="00C25465" w:rsidRDefault="00C2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7D105" w14:textId="77777777" w:rsidR="00C25465" w:rsidRDefault="00C25465">
      <w:r>
        <w:separator/>
      </w:r>
    </w:p>
  </w:footnote>
  <w:footnote w:type="continuationSeparator" w:id="0">
    <w:p w14:paraId="72907F41" w14:textId="77777777" w:rsidR="00C25465" w:rsidRDefault="00C2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08E25F1"/>
    <w:multiLevelType w:val="multilevel"/>
    <w:tmpl w:val="7832B09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94FA2"/>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768"/>
    <w:rsid w:val="003A41EF"/>
    <w:rsid w:val="003B40AD"/>
    <w:rsid w:val="003C4E37"/>
    <w:rsid w:val="003D3023"/>
    <w:rsid w:val="003E16BE"/>
    <w:rsid w:val="003F4E28"/>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67E53"/>
    <w:rsid w:val="006C66D8"/>
    <w:rsid w:val="006D1E24"/>
    <w:rsid w:val="006E1417"/>
    <w:rsid w:val="006F6A2C"/>
    <w:rsid w:val="00710201"/>
    <w:rsid w:val="007342B5"/>
    <w:rsid w:val="00734A5B"/>
    <w:rsid w:val="00744E76"/>
    <w:rsid w:val="00757D40"/>
    <w:rsid w:val="00781F0F"/>
    <w:rsid w:val="00784C04"/>
    <w:rsid w:val="0078727C"/>
    <w:rsid w:val="0079049D"/>
    <w:rsid w:val="00793DC5"/>
    <w:rsid w:val="007B18D8"/>
    <w:rsid w:val="007C095F"/>
    <w:rsid w:val="007C2DD0"/>
    <w:rsid w:val="008028A4"/>
    <w:rsid w:val="00804605"/>
    <w:rsid w:val="00813245"/>
    <w:rsid w:val="00854B45"/>
    <w:rsid w:val="008768CA"/>
    <w:rsid w:val="00877EF9"/>
    <w:rsid w:val="00880559"/>
    <w:rsid w:val="008B5306"/>
    <w:rsid w:val="008D2E4D"/>
    <w:rsid w:val="008F396F"/>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52D98"/>
    <w:rsid w:val="00BC3555"/>
    <w:rsid w:val="00BE7D49"/>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3D3023"/>
    <w:pPr>
      <w:tabs>
        <w:tab w:val="left" w:pos="1622"/>
      </w:tabs>
      <w:overflowPunct w:val="0"/>
      <w:autoSpaceDE w:val="0"/>
      <w:autoSpaceDN w:val="0"/>
      <w:adjustRightInd w:val="0"/>
      <w:spacing w:after="0"/>
      <w:ind w:left="1622" w:hanging="363"/>
      <w:textAlignment w:val="baseline"/>
    </w:pPr>
    <w:rPr>
      <w:rFonts w:ascii="Arial" w:hAnsi="Arial"/>
      <w:lang w:val="x-none" w:eastAsia="x-none"/>
    </w:rPr>
  </w:style>
  <w:style w:type="character" w:customStyle="1" w:styleId="Doc-text2Char">
    <w:name w:val="Doc-text2 Char"/>
    <w:link w:val="Doc-text2"/>
    <w:rsid w:val="003D3023"/>
    <w:rPr>
      <w:rFonts w:ascii="Arial"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83f22d2f-d16e-4be6-ad4f-29fa0b067c3c"/>
    <ds:schemaRef ds:uri="http://schemas.microsoft.com/office/infopath/2007/PartnerControls"/>
    <ds:schemaRef ds:uri="http://schemas.openxmlformats.org/package/2006/metadata/core-properties"/>
    <ds:schemaRef ds:uri="a3840f4f-04be-43d1-b2ef-6ff1382503c7"/>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851</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3</cp:revision>
  <dcterms:created xsi:type="dcterms:W3CDTF">2018-11-01T16:05:00Z</dcterms:created>
  <dcterms:modified xsi:type="dcterms:W3CDTF">2018-11-02T05:11:00Z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